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947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073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11 de julho</w:t>
      </w:r>
      <w:bookmarkStart w:id="0" w:name="_GoBack"/>
      <w:bookmarkEnd w:id="0"/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EF3AC9" w:rsidRPr="00EF3AC9" w:rsidRDefault="00F947D7" w:rsidP="00F947D7">
      <w:pPr>
        <w:ind w:firstLine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0282B">
        <w:rPr>
          <w:rFonts w:ascii="Times New Roman" w:hAnsi="Times New Roman" w:cs="Times New Roman"/>
          <w:sz w:val="24"/>
          <w:szCs w:val="24"/>
        </w:rPr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 w:rsidR="00D0282B"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08567A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08567A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D0282B">
        <w:rPr>
          <w:rFonts w:ascii="Times New Roman" w:hAnsi="Times New Roman" w:cs="Times New Roman"/>
          <w:sz w:val="24"/>
          <w:szCs w:val="24"/>
        </w:rPr>
        <w:t xml:space="preserve"> de Lei </w:t>
      </w:r>
      <w:r w:rsidRPr="00F947D7">
        <w:rPr>
          <w:rFonts w:ascii="Times New Roman" w:eastAsia="Calibri" w:hAnsi="Times New Roman" w:cs="Times New Roman"/>
          <w:lang w:eastAsia="en-US"/>
        </w:rPr>
        <w:t>Projeto de Lei nº 077/14</w:t>
      </w:r>
      <w:r w:rsidRPr="00F947D7">
        <w:rPr>
          <w:rFonts w:ascii="Times New Roman" w:eastAsia="Calibri" w:hAnsi="Times New Roman" w:cs="Times New Roman"/>
          <w:b/>
          <w:lang w:eastAsia="en-US"/>
        </w:rPr>
        <w:t>, CRIA CARGO COMISSIONADO OU FUNÇÃO GRATIFICADA, ALTERA O ART. 24 DA LEI Nº 812/14, ALTERA O ART. 4º DA LEI 1.936/13 E DA OUTRAS PROVIDENCIAS;</w:t>
      </w:r>
      <w:r w:rsidRPr="00F947D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F947D7">
        <w:rPr>
          <w:rFonts w:ascii="Times New Roman" w:eastAsia="Calibri" w:hAnsi="Times New Roman" w:cs="Times New Roman"/>
          <w:lang w:eastAsia="en-US"/>
        </w:rPr>
        <w:t>Projeto de Lei nº 078/14</w:t>
      </w:r>
      <w:r w:rsidRPr="00F947D7">
        <w:rPr>
          <w:rFonts w:ascii="Times New Roman" w:eastAsia="Calibri" w:hAnsi="Times New Roman" w:cs="Times New Roman"/>
          <w:b/>
          <w:lang w:eastAsia="en-US"/>
        </w:rPr>
        <w:t xml:space="preserve">, ABRE CREDITO ADICIONAL SUPLEMENTAR, CRIA ELEMENTO DE DESPESA NO ORÇAMENTO VIGENTE E DA OUTRAS PROVIDENCIAS; </w:t>
      </w:r>
      <w:r w:rsidRPr="00F947D7">
        <w:rPr>
          <w:rFonts w:ascii="Times New Roman" w:eastAsia="Calibri" w:hAnsi="Times New Roman" w:cs="Times New Roman"/>
          <w:lang w:eastAsia="en-US"/>
        </w:rPr>
        <w:t>Projeto de Lei nº 079/14</w:t>
      </w:r>
      <w:r w:rsidRPr="00F947D7">
        <w:rPr>
          <w:rFonts w:ascii="Times New Roman" w:eastAsia="Calibri" w:hAnsi="Times New Roman" w:cs="Times New Roman"/>
          <w:b/>
          <w:lang w:eastAsia="en-US"/>
        </w:rPr>
        <w:t xml:space="preserve">, AUTORIZA O PODER EXECUTIVO MUNICIPAL ADQUIRIR BEM IMOVEL ATRAVES DE DESAPROPRIAÇÃO AMIGAVEL JUDICIAL E DA OUTRAS PROVIDENCIAS; </w:t>
      </w:r>
      <w:r w:rsidRPr="00F947D7">
        <w:rPr>
          <w:rFonts w:ascii="Times New Roman" w:eastAsia="Calibri" w:hAnsi="Times New Roman" w:cs="Times New Roman"/>
          <w:lang w:eastAsia="en-US"/>
        </w:rPr>
        <w:t>Projeto de Lei nº 080/14</w:t>
      </w:r>
      <w:r w:rsidRPr="00F947D7">
        <w:rPr>
          <w:rFonts w:ascii="Times New Roman" w:eastAsia="Calibri" w:hAnsi="Times New Roman" w:cs="Times New Roman"/>
          <w:b/>
          <w:lang w:eastAsia="en-US"/>
        </w:rPr>
        <w:t>, ABRE CRIDITO ADICIONAIS ESPECIAIS, CRIA ELEMENTO DE DESPESA NO ORÇAMETNO VIGENTE E DA OUTRAS PROVIDENCIAS</w:t>
      </w:r>
      <w:r w:rsidRPr="00F947D7">
        <w:rPr>
          <w:rFonts w:ascii="Times New Roman" w:eastAsia="Calibri" w:hAnsi="Times New Roman" w:cs="Times New Roman"/>
          <w:lang w:eastAsia="en-US"/>
        </w:rPr>
        <w:t>;</w:t>
      </w:r>
      <w:r w:rsidRPr="00F947D7">
        <w:rPr>
          <w:rFonts w:ascii="Times New Roman" w:eastAsia="Calibri" w:hAnsi="Times New Roman" w:cs="Times New Roman"/>
          <w:lang w:eastAsia="en-US"/>
        </w:rPr>
        <w:t xml:space="preserve"> </w:t>
      </w:r>
      <w:r w:rsidRPr="00F947D7">
        <w:rPr>
          <w:rFonts w:ascii="Times New Roman" w:eastAsia="Calibri" w:hAnsi="Times New Roman" w:cs="Times New Roman"/>
          <w:lang w:eastAsia="en-US"/>
        </w:rPr>
        <w:t>Projeto de Lei nº 081/14</w:t>
      </w:r>
      <w:r w:rsidRPr="00F947D7">
        <w:rPr>
          <w:rFonts w:ascii="Times New Roman" w:eastAsia="Calibri" w:hAnsi="Times New Roman" w:cs="Times New Roman"/>
          <w:b/>
          <w:lang w:eastAsia="en-US"/>
        </w:rPr>
        <w:t xml:space="preserve">. ABRE CREDITO ADICIONAL SUPLEMENTAR, CRIA ELEMENTO DE DESPESA NO ORÇAMENTO VIGENTE E DA OUTRAS </w:t>
      </w:r>
      <w:proofErr w:type="gramStart"/>
      <w:r w:rsidRPr="00F947D7">
        <w:rPr>
          <w:rFonts w:ascii="Times New Roman" w:eastAsia="Calibri" w:hAnsi="Times New Roman" w:cs="Times New Roman"/>
          <w:b/>
          <w:lang w:eastAsia="en-US"/>
        </w:rPr>
        <w:t>PROVIDENCIAS ;</w:t>
      </w:r>
      <w:proofErr w:type="gramEnd"/>
      <w:r w:rsidRPr="00F947D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F947D7">
        <w:rPr>
          <w:rFonts w:ascii="Times New Roman" w:eastAsia="Calibri" w:hAnsi="Times New Roman" w:cs="Times New Roman"/>
          <w:lang w:eastAsia="en-US"/>
        </w:rPr>
        <w:t>Projeto de Lei nº 082/14</w:t>
      </w:r>
      <w:r w:rsidRPr="00F947D7">
        <w:rPr>
          <w:rFonts w:ascii="Times New Roman" w:eastAsia="Calibri" w:hAnsi="Times New Roman" w:cs="Times New Roman"/>
          <w:b/>
          <w:lang w:eastAsia="en-US"/>
        </w:rPr>
        <w:t>, ABRE CREDITO ADICIONAL ESPECIAL, CRIA ELEMENTO DE DESPESA NO ORÇAMENTO VIGENTE E DA OUTRAS PROVIDENCIAS ;</w:t>
      </w:r>
      <w:r w:rsidRPr="00F947D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F947D7">
        <w:rPr>
          <w:rFonts w:ascii="Times New Roman" w:eastAsia="Calibri" w:hAnsi="Times New Roman" w:cs="Times New Roman"/>
          <w:lang w:eastAsia="en-US"/>
        </w:rPr>
        <w:t>P</w:t>
      </w:r>
      <w:r w:rsidRPr="00F947D7">
        <w:rPr>
          <w:rFonts w:ascii="Times New Roman" w:eastAsia="Calibri" w:hAnsi="Times New Roman" w:cs="Times New Roman"/>
          <w:lang w:eastAsia="en-US"/>
        </w:rPr>
        <w:t>rojeto de Lei nº 083/14</w:t>
      </w:r>
      <w:r w:rsidRPr="00F947D7">
        <w:rPr>
          <w:rFonts w:ascii="Times New Roman" w:eastAsia="Calibri" w:hAnsi="Times New Roman" w:cs="Times New Roman"/>
          <w:b/>
          <w:lang w:eastAsia="en-US"/>
        </w:rPr>
        <w:t>, ABRE CREDITO ADICIONAL SUPLEMENTAR, CRIA ELEMENTO DE DESPESA NO ORÇAMENTO VI</w:t>
      </w:r>
      <w:r>
        <w:rPr>
          <w:rFonts w:ascii="Times New Roman" w:eastAsia="Calibri" w:hAnsi="Times New Roman" w:cs="Times New Roman"/>
          <w:b/>
          <w:lang w:eastAsia="en-US"/>
        </w:rPr>
        <w:t xml:space="preserve">GENTE E DA OUTRAS PROVIDENCIAS, </w:t>
      </w:r>
      <w:r w:rsidRPr="00F947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aprovado em Sessão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Extraordinária realizada no dia 11 de julho de 2014.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F947D7">
        <w:rPr>
          <w:rFonts w:ascii="Times New Roman" w:hAnsi="Times New Roman" w:cs="Times New Roman"/>
          <w:sz w:val="24"/>
          <w:szCs w:val="24"/>
        </w:rPr>
        <w:t>Denilson Machado da Silva</w:t>
      </w:r>
    </w:p>
    <w:p w:rsidR="00D0282B" w:rsidRDefault="0033036E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47D7">
        <w:rPr>
          <w:rFonts w:ascii="Times New Roman" w:hAnsi="Times New Roman" w:cs="Times New Roman"/>
          <w:sz w:val="24"/>
          <w:szCs w:val="24"/>
        </w:rPr>
        <w:t xml:space="preserve">                                     Presidente</w:t>
      </w: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947D7"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86509"/>
    <w:rsid w:val="00F947D7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2014-07-11T13:05:00Z</cp:lastPrinted>
  <dcterms:created xsi:type="dcterms:W3CDTF">2014-07-11T13:05:00Z</dcterms:created>
  <dcterms:modified xsi:type="dcterms:W3CDTF">2014-07-11T13:05:00Z</dcterms:modified>
</cp:coreProperties>
</file>